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DD0B" w14:textId="77777777" w:rsidR="002A5D71" w:rsidRDefault="0036358E" w:rsidP="0036358E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1BCCB5A" wp14:editId="62D2074C">
            <wp:extent cx="3086523" cy="178435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-logo-movimento-5-stelle-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90" cy="178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F771" w14:textId="77777777" w:rsidR="0036358E" w:rsidRPr="00786F29" w:rsidRDefault="0036358E" w:rsidP="0036358E">
      <w:pPr>
        <w:jc w:val="center"/>
        <w:rPr>
          <w:b/>
        </w:rPr>
      </w:pPr>
      <w:r w:rsidRPr="00786F29">
        <w:rPr>
          <w:b/>
        </w:rPr>
        <w:t>PROPOSTA DI EMENDAMENTO IN MERITO ALL’O.D.G. POSTO AL N. 10 DELLA SEDUTA CONSIGLIARE DEL 13/03/2017</w:t>
      </w:r>
    </w:p>
    <w:p w14:paraId="1EEB7B0D" w14:textId="77777777" w:rsidR="0036358E" w:rsidRDefault="0036358E" w:rsidP="0036358E">
      <w:pPr>
        <w:jc w:val="center"/>
      </w:pPr>
    </w:p>
    <w:p w14:paraId="4ADC62C3" w14:textId="77777777" w:rsidR="0036358E" w:rsidRDefault="0036358E" w:rsidP="0036358E">
      <w:pPr>
        <w:jc w:val="both"/>
      </w:pPr>
      <w:r>
        <w:t>La sentenza 4850/2016 del Tribunale di Foggia sez. Lavoro ha condannato il Comune</w:t>
      </w:r>
      <w:r w:rsidR="00CD68B7">
        <w:t xml:space="preserve"> di Manfredonia al pagamento di una somma di denaro, quale risarcimento per il comportamento illecito del Comune di Manfredonia</w:t>
      </w:r>
      <w:r w:rsidR="00786F29">
        <w:t xml:space="preserve"> </w:t>
      </w:r>
      <w:r w:rsidR="00CD68B7">
        <w:t xml:space="preserve">nei confronti del dipendente </w:t>
      </w:r>
      <w:r w:rsidR="00786F29">
        <w:t>comunale ricorrente</w:t>
      </w:r>
      <w:r>
        <w:t>.</w:t>
      </w:r>
    </w:p>
    <w:p w14:paraId="03C59FCC" w14:textId="77777777" w:rsidR="0036358E" w:rsidRDefault="0036358E" w:rsidP="0036358E">
      <w:pPr>
        <w:jc w:val="both"/>
      </w:pPr>
      <w:r>
        <w:t>Orbene la sentenza prevede anche il pagamento di € 300,00 oltre IVA per la CTU, che invece nella proposta di delibera non viene conteggiata.</w:t>
      </w:r>
    </w:p>
    <w:p w14:paraId="4F8FF720" w14:textId="77777777" w:rsidR="00642631" w:rsidRDefault="00642631" w:rsidP="0036358E">
      <w:pPr>
        <w:jc w:val="both"/>
      </w:pPr>
      <w:r>
        <w:t>Pertanto si propone di modificare:</w:t>
      </w:r>
    </w:p>
    <w:p w14:paraId="6108724C" w14:textId="77777777" w:rsidR="00642631" w:rsidRPr="00642631" w:rsidRDefault="00642631" w:rsidP="00642631">
      <w:pPr>
        <w:pStyle w:val="Paragrafoelenco"/>
        <w:numPr>
          <w:ilvl w:val="0"/>
          <w:numId w:val="1"/>
        </w:numPr>
        <w:jc w:val="both"/>
      </w:pPr>
      <w:r>
        <w:t>alla seconda pagina dopo le parole “</w:t>
      </w:r>
      <w:r w:rsidRPr="00642631">
        <w:rPr>
          <w:i/>
        </w:rPr>
        <w:t>per un totale di</w:t>
      </w:r>
      <w:r>
        <w:t xml:space="preserve"> </w:t>
      </w:r>
      <w:proofErr w:type="gramStart"/>
      <w:r>
        <w:t>…….</w:t>
      </w:r>
      <w:proofErr w:type="gramEnd"/>
      <w:r>
        <w:t xml:space="preserve">” Sostituire l’importo con la cifra esatta </w:t>
      </w:r>
      <w:r w:rsidRPr="00642631">
        <w:rPr>
          <w:i/>
        </w:rPr>
        <w:t>“€ 135.791,74”</w:t>
      </w:r>
      <w:r>
        <w:rPr>
          <w:i/>
        </w:rPr>
        <w:t>;</w:t>
      </w:r>
    </w:p>
    <w:p w14:paraId="1C15A820" w14:textId="77777777" w:rsidR="0036358E" w:rsidRDefault="0036358E" w:rsidP="00051D35">
      <w:pPr>
        <w:pStyle w:val="Paragrafoelenco"/>
        <w:numPr>
          <w:ilvl w:val="0"/>
          <w:numId w:val="1"/>
        </w:numPr>
        <w:jc w:val="both"/>
      </w:pPr>
      <w:r>
        <w:t xml:space="preserve">alla seconda pagina dopo il punto 3, </w:t>
      </w:r>
      <w:r w:rsidR="00642631">
        <w:t xml:space="preserve">aggiungere </w:t>
      </w:r>
      <w:r>
        <w:t>il punto 4</w:t>
      </w:r>
      <w:r w:rsidR="00642631">
        <w:t xml:space="preserve"> </w:t>
      </w:r>
      <w:r>
        <w:t>“4. € 300,00 oltre iva”</w:t>
      </w:r>
      <w:r w:rsidR="00642631">
        <w:t>;</w:t>
      </w:r>
    </w:p>
    <w:p w14:paraId="05DF974A" w14:textId="7331C284" w:rsidR="00642631" w:rsidRPr="00642631" w:rsidRDefault="00642631" w:rsidP="00642631">
      <w:pPr>
        <w:pStyle w:val="Paragrafoelenco"/>
        <w:numPr>
          <w:ilvl w:val="0"/>
          <w:numId w:val="1"/>
        </w:numPr>
        <w:jc w:val="both"/>
      </w:pPr>
      <w:r>
        <w:t>a pagina tre al punto 1 e al punto 2 modificare l’importo “</w:t>
      </w:r>
      <w:bookmarkStart w:id="0" w:name="_GoBack"/>
      <w:bookmarkEnd w:id="0"/>
      <w:r>
        <w:t xml:space="preserve">€ 135.425,74” con quello esatto di € </w:t>
      </w:r>
      <w:r w:rsidRPr="00642631">
        <w:rPr>
          <w:i/>
        </w:rPr>
        <w:t>135.791,74</w:t>
      </w:r>
      <w:r>
        <w:rPr>
          <w:i/>
        </w:rPr>
        <w:t>”.</w:t>
      </w:r>
    </w:p>
    <w:p w14:paraId="6DBBA62E" w14:textId="77777777" w:rsidR="00CD68B7" w:rsidRDefault="00CD68B7" w:rsidP="00642631">
      <w:pPr>
        <w:jc w:val="both"/>
      </w:pPr>
    </w:p>
    <w:p w14:paraId="52E32AAC" w14:textId="77777777" w:rsidR="00642631" w:rsidRDefault="00642631" w:rsidP="00642631">
      <w:pPr>
        <w:jc w:val="both"/>
      </w:pPr>
      <w:r>
        <w:t>Vista la legislazione vigente in materia di danno erariale ed obblighi di denuncia alla Corte dei Conti si propone alla pagina 3:</w:t>
      </w:r>
    </w:p>
    <w:p w14:paraId="6FE8DAFA" w14:textId="77777777" w:rsidR="00642631" w:rsidRDefault="00CD68B7" w:rsidP="00642631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="00786F29">
        <w:t>modificare il punto 4 da “</w:t>
      </w:r>
      <w:r w:rsidR="00786F29" w:rsidRPr="00CD68B7">
        <w:rPr>
          <w:i/>
        </w:rPr>
        <w:t>di trasmettere il presente provvedimento e relativi allegati alla Sezione Regionale Puglia della Procura Regionale della Corte dei Conti, come per legge</w:t>
      </w:r>
      <w:r w:rsidR="00786F29">
        <w:t xml:space="preserve">.” In “di procedere con la formale denuncia alla </w:t>
      </w:r>
      <w:r w:rsidR="00786F29">
        <w:t>Sezione Regionale Puglia della Procura Regionale della Corte dei Conti</w:t>
      </w:r>
      <w:r w:rsidR="00786F29">
        <w:t xml:space="preserve"> per permettere all’autorità competente di svolgere tempestivamente i compiti preposti”.</w:t>
      </w:r>
    </w:p>
    <w:p w14:paraId="5325A87F" w14:textId="77777777" w:rsidR="00786F29" w:rsidRDefault="00786F29" w:rsidP="00642631">
      <w:pPr>
        <w:pStyle w:val="Paragrafoelenco"/>
        <w:numPr>
          <w:ilvl w:val="0"/>
          <w:numId w:val="2"/>
        </w:numPr>
        <w:jc w:val="both"/>
      </w:pPr>
      <w:r>
        <w:t>Di aggiungere il punto 5 “di procedere con la regolare messa in mora della Dirigente Maria Sipontina Ciuffreda al fine di interrompere i termini prescrizionali”;</w:t>
      </w:r>
    </w:p>
    <w:p w14:paraId="66BDFDC1" w14:textId="77777777" w:rsidR="00786F29" w:rsidRDefault="00786F29" w:rsidP="00642631">
      <w:pPr>
        <w:pStyle w:val="Paragrafoelenco"/>
        <w:numPr>
          <w:ilvl w:val="0"/>
          <w:numId w:val="2"/>
        </w:numPr>
        <w:jc w:val="both"/>
      </w:pPr>
      <w:r>
        <w:t>Di aggiungere il punto 6 “di disporre</w:t>
      </w:r>
      <w:r w:rsidRPr="00786F29">
        <w:t xml:space="preserve"> le iniziative cautelari amministrative per evitare la dispersione d</w:t>
      </w:r>
      <w:r>
        <w:t>el patrimonio del danneggiante e</w:t>
      </w:r>
      <w:r w:rsidRPr="00786F29">
        <w:t xml:space="preserve"> per agevolare il recupero del credito risarcitorio</w:t>
      </w:r>
      <w:r>
        <w:rPr>
          <w:b/>
        </w:rPr>
        <w:t>”.</w:t>
      </w:r>
    </w:p>
    <w:sectPr w:rsidR="00786F29" w:rsidSect="00DE2E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CF5"/>
    <w:multiLevelType w:val="hybridMultilevel"/>
    <w:tmpl w:val="A3A2F86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6B31F3B"/>
    <w:multiLevelType w:val="hybridMultilevel"/>
    <w:tmpl w:val="8018B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8E"/>
    <w:rsid w:val="0036358E"/>
    <w:rsid w:val="00642631"/>
    <w:rsid w:val="00786F29"/>
    <w:rsid w:val="007D51C3"/>
    <w:rsid w:val="00CC799B"/>
    <w:rsid w:val="00CD68B7"/>
    <w:rsid w:val="00D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748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2017-03-13T12:20:00Z</cp:lastPrinted>
  <dcterms:created xsi:type="dcterms:W3CDTF">2017-03-13T12:21:00Z</dcterms:created>
  <dcterms:modified xsi:type="dcterms:W3CDTF">2017-03-13T12:21:00Z</dcterms:modified>
</cp:coreProperties>
</file>